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63" w:rsidRPr="004B1D63" w:rsidRDefault="004B1D63" w:rsidP="004B1D63">
      <w:pPr>
        <w:jc w:val="center"/>
        <w:rPr>
          <w:b/>
        </w:rPr>
      </w:pPr>
      <w:r w:rsidRPr="004B1D63">
        <w:rPr>
          <w:b/>
        </w:rPr>
        <w:t>Table ronde sur les métaux stratégiques dans la mobilité électrique</w:t>
      </w:r>
    </w:p>
    <w:p w:rsidR="009D5E13" w:rsidRDefault="004B1D63" w:rsidP="00954E3D">
      <w:pPr>
        <w:jc w:val="center"/>
        <w:rPr>
          <w:b/>
        </w:rPr>
      </w:pPr>
      <w:r w:rsidRPr="004B1D63">
        <w:rPr>
          <w:b/>
        </w:rPr>
        <w:t>Nancy – 12 avril 2019</w:t>
      </w:r>
      <w:r w:rsidR="00954E3D">
        <w:rPr>
          <w:b/>
        </w:rPr>
        <w:t xml:space="preserve"> - </w:t>
      </w:r>
      <w:r w:rsidRPr="004B1D63">
        <w:rPr>
          <w:b/>
        </w:rPr>
        <w:t>Synthèse des débats</w:t>
      </w:r>
    </w:p>
    <w:p w:rsidR="004B1D63" w:rsidRDefault="004B1D63" w:rsidP="006A3761">
      <w:pPr>
        <w:spacing w:line="256" w:lineRule="auto"/>
        <w:jc w:val="both"/>
      </w:pPr>
      <w:r>
        <w:t xml:space="preserve">La table ronde sur les métaux stratégiques </w:t>
      </w:r>
      <w:r w:rsidR="00F53981">
        <w:t xml:space="preserve">dans la mobilité électrique </w:t>
      </w:r>
      <w:r>
        <w:t xml:space="preserve">a réuni </w:t>
      </w:r>
      <w:r w:rsidR="00F55869">
        <w:t xml:space="preserve">les parties prenantes </w:t>
      </w:r>
      <w:r>
        <w:t xml:space="preserve">de la chaîne de valeur des batteries. </w:t>
      </w:r>
      <w:r w:rsidR="006A3761">
        <w:t xml:space="preserve">Gaëtan Lefebvre, Géologue-Economiste au BRGM, Jean-Luc Brossard, Directeur R&amp;D de la Plateforme Automobile, Clémence Siret, Responsable éco-conception chez SAFT et Pierre-Alain Gautier, Directeur Stratégie </w:t>
      </w:r>
      <w:proofErr w:type="spellStart"/>
      <w:r w:rsidR="006A3761">
        <w:t>Corporate</w:t>
      </w:r>
      <w:proofErr w:type="spellEnd"/>
      <w:r w:rsidR="006A3761">
        <w:t xml:space="preserve"> d’</w:t>
      </w:r>
      <w:proofErr w:type="spellStart"/>
      <w:r w:rsidR="006A3761">
        <w:t>Eramet</w:t>
      </w:r>
      <w:proofErr w:type="spellEnd"/>
      <w:r w:rsidR="006A3761">
        <w:t xml:space="preserve">, ont </w:t>
      </w:r>
      <w:r w:rsidR="005B00D0">
        <w:t>ainsi</w:t>
      </w:r>
      <w:r w:rsidR="006A3761">
        <w:t xml:space="preserve"> exploré les dimensions industrielles, d’approvisionnement, de marché, d’impacts et de bénéfices environnementaux liés à l’utilisation d</w:t>
      </w:r>
      <w:r w:rsidR="00F02E7D">
        <w:t>u</w:t>
      </w:r>
      <w:r w:rsidR="006A3761">
        <w:t xml:space="preserve"> cobalt, d</w:t>
      </w:r>
      <w:r w:rsidR="00F02E7D">
        <w:t>u</w:t>
      </w:r>
      <w:r w:rsidR="006A3761">
        <w:t xml:space="preserve"> nickel ou encore d</w:t>
      </w:r>
      <w:r w:rsidR="00F02E7D">
        <w:t>u</w:t>
      </w:r>
      <w:r w:rsidR="006A3761">
        <w:t xml:space="preserve"> lithium pour le marché du véhicule électrique. </w:t>
      </w:r>
      <w:r>
        <w:t xml:space="preserve">Les échanges étaient animés par Pierrick Drapeau, responsable Economie Circulaire pour A3M, l’Alliance des Minerais, Minéraux et Métaux. </w:t>
      </w:r>
    </w:p>
    <w:p w:rsidR="00CE53E9" w:rsidRDefault="00BE79EF" w:rsidP="00BE79EF">
      <w:pPr>
        <w:jc w:val="both"/>
      </w:pPr>
      <w:r>
        <w:t>A titre liminaire, on rappellera que, s</w:t>
      </w:r>
      <w:r w:rsidR="00B46265">
        <w:t xml:space="preserve">ous l’effet de la croissance démographique, de la hausse du niveau de vie global mais également des transitions écologique et numérique, </w:t>
      </w:r>
      <w:r w:rsidR="00F55869">
        <w:t>les</w:t>
      </w:r>
      <w:r w:rsidR="00B46265">
        <w:t xml:space="preserve"> besoins </w:t>
      </w:r>
      <w:r w:rsidR="00F55869">
        <w:t xml:space="preserve">mondiaux </w:t>
      </w:r>
      <w:r w:rsidR="00B46265">
        <w:t xml:space="preserve">annuels en métaux </w:t>
      </w:r>
      <w:r>
        <w:t>pourraient</w:t>
      </w:r>
      <w:r w:rsidR="00B46265">
        <w:t xml:space="preserve"> passer de </w:t>
      </w:r>
      <w:r w:rsidR="00CE6260">
        <w:t xml:space="preserve">8 milliards de tonnes </w:t>
      </w:r>
      <w:r w:rsidR="00B46265">
        <w:t>aujourd’hui</w:t>
      </w:r>
      <w:r w:rsidR="00CE6260">
        <w:t xml:space="preserve"> à près de 20 milliards en 2060</w:t>
      </w:r>
      <w:r w:rsidR="00BE3BD0">
        <w:t>.</w:t>
      </w:r>
      <w:r w:rsidR="004F3518">
        <w:t xml:space="preserve"> </w:t>
      </w:r>
      <w:r w:rsidR="00BE3BD0">
        <w:t>D</w:t>
      </w:r>
      <w:r w:rsidR="004F3518">
        <w:t xml:space="preserve">es tensions commerciales </w:t>
      </w:r>
      <w:r>
        <w:t xml:space="preserve">et politiques </w:t>
      </w:r>
      <w:r w:rsidR="004F3518">
        <w:t xml:space="preserve">internationales </w:t>
      </w:r>
      <w:r w:rsidR="00BE3BD0">
        <w:t xml:space="preserve">apparaissent cependant et </w:t>
      </w:r>
      <w:r w:rsidR="004F3518">
        <w:t>pourraient s’accroitre</w:t>
      </w:r>
      <w:r w:rsidR="00BE3BD0">
        <w:t xml:space="preserve"> à l’avenir</w:t>
      </w:r>
      <w:r w:rsidR="00B46265">
        <w:t xml:space="preserve">. </w:t>
      </w:r>
      <w:r w:rsidR="00F55869">
        <w:t xml:space="preserve">La </w:t>
      </w:r>
      <w:r w:rsidR="00F53981">
        <w:t xml:space="preserve">forte </w:t>
      </w:r>
      <w:r w:rsidR="00F55869">
        <w:t xml:space="preserve">dépendance de la France et de l’Union européenne aux importations de métaux pourrait </w:t>
      </w:r>
      <w:r w:rsidR="004F3518">
        <w:t>donc</w:t>
      </w:r>
      <w:r w:rsidR="00497765">
        <w:t xml:space="preserve"> </w:t>
      </w:r>
      <w:r w:rsidR="00F55869">
        <w:t>rendre difficile l’atteinte de no</w:t>
      </w:r>
      <w:r w:rsidR="00B86B80">
        <w:t xml:space="preserve">mbreux </w:t>
      </w:r>
      <w:r w:rsidR="002C3F1E">
        <w:t>objectif</w:t>
      </w:r>
      <w:r w:rsidR="00F55869">
        <w:t>s</w:t>
      </w:r>
      <w:r>
        <w:t xml:space="preserve"> de développement</w:t>
      </w:r>
      <w:r w:rsidR="004F3518">
        <w:t>,</w:t>
      </w:r>
      <w:r w:rsidR="00F55869">
        <w:t xml:space="preserve"> </w:t>
      </w:r>
      <w:r w:rsidR="002C3F1E">
        <w:t xml:space="preserve">parmi lesquels </w:t>
      </w:r>
      <w:r>
        <w:t>ceux environnementaux</w:t>
      </w:r>
      <w:r w:rsidR="00F55869">
        <w:t>.</w:t>
      </w:r>
      <w:r w:rsidR="00F53981">
        <w:t xml:space="preserve"> </w:t>
      </w:r>
      <w:r w:rsidR="00F55869">
        <w:t>L’accès</w:t>
      </w:r>
      <w:r w:rsidR="004B1D63">
        <w:t xml:space="preserve"> </w:t>
      </w:r>
      <w:r w:rsidR="002C3F1E">
        <w:t>aux</w:t>
      </w:r>
      <w:r w:rsidR="00F53981">
        <w:t xml:space="preserve"> matières premières</w:t>
      </w:r>
      <w:r w:rsidR="00F55869">
        <w:t xml:space="preserve">, dont un certain nombre de métaux critiques comme le cobalt, ainsi que leur transformation en vue d’un usage </w:t>
      </w:r>
      <w:r w:rsidR="004B1D63">
        <w:t>pour</w:t>
      </w:r>
      <w:r w:rsidR="004B1D63" w:rsidRPr="004B1D63">
        <w:t xml:space="preserve"> la mobilité électrique</w:t>
      </w:r>
      <w:r w:rsidR="00F55869">
        <w:t>,</w:t>
      </w:r>
      <w:r w:rsidR="004B1D63" w:rsidRPr="004B1D63">
        <w:t xml:space="preserve"> </w:t>
      </w:r>
      <w:r w:rsidR="00F55869">
        <w:t>illustrent ce défi</w:t>
      </w:r>
      <w:r w:rsidR="00497765">
        <w:t xml:space="preserve">. </w:t>
      </w:r>
      <w:r w:rsidR="00C8632C">
        <w:t xml:space="preserve">Ce sont </w:t>
      </w:r>
      <w:r w:rsidR="00BE3BD0">
        <w:t>en effet</w:t>
      </w:r>
      <w:r w:rsidR="00F53981">
        <w:t xml:space="preserve"> </w:t>
      </w:r>
      <w:r w:rsidR="00CE6260" w:rsidRPr="00CE6260">
        <w:t xml:space="preserve">69% de la production de graphite naturel et 64% du raffinage du cobalt </w:t>
      </w:r>
      <w:r w:rsidR="00C8632C">
        <w:t>qui ont</w:t>
      </w:r>
      <w:r w:rsidR="00497765">
        <w:t xml:space="preserve"> lieu</w:t>
      </w:r>
      <w:r w:rsidR="00CE6260" w:rsidRPr="00CE6260">
        <w:t xml:space="preserve"> en Chine.</w:t>
      </w:r>
      <w:r>
        <w:t xml:space="preserve"> </w:t>
      </w:r>
      <w:r w:rsidR="00B35B42">
        <w:t xml:space="preserve">Plusieurs points </w:t>
      </w:r>
      <w:r>
        <w:t>ont été soulignés pendant les présentations</w:t>
      </w:r>
      <w:r w:rsidR="00B35B42">
        <w:t> :</w:t>
      </w:r>
    </w:p>
    <w:p w:rsidR="003F06E5" w:rsidRDefault="006C22A0" w:rsidP="00F53981">
      <w:pPr>
        <w:pStyle w:val="Paragraphedeliste"/>
        <w:numPr>
          <w:ilvl w:val="0"/>
          <w:numId w:val="3"/>
        </w:numPr>
        <w:spacing w:line="256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4C79280" wp14:editId="274C3076">
            <wp:simplePos x="0" y="0"/>
            <wp:positionH relativeFrom="margin">
              <wp:posOffset>5810885</wp:posOffset>
            </wp:positionH>
            <wp:positionV relativeFrom="margin">
              <wp:posOffset>4362450</wp:posOffset>
            </wp:positionV>
            <wp:extent cx="492760" cy="492760"/>
            <wp:effectExtent l="0" t="0" r="254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electric-sta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6E5">
        <w:t>Le marché d</w:t>
      </w:r>
      <w:r w:rsidR="00954E3D">
        <w:t>u</w:t>
      </w:r>
      <w:r w:rsidR="003F06E5">
        <w:t xml:space="preserve"> </w:t>
      </w:r>
      <w:r w:rsidR="00954E3D">
        <w:t xml:space="preserve">véhicule </w:t>
      </w:r>
      <w:r w:rsidR="003F06E5">
        <w:t xml:space="preserve">électrique </w:t>
      </w:r>
      <w:r w:rsidR="00954E3D">
        <w:t>(</w:t>
      </w:r>
      <w:r w:rsidR="00954E3D" w:rsidRPr="00954E3D">
        <w:rPr>
          <w:i/>
        </w:rPr>
        <w:t>full</w:t>
      </w:r>
      <w:r w:rsidR="00954E3D">
        <w:t xml:space="preserve"> et hybride) </w:t>
      </w:r>
      <w:r w:rsidR="003F06E5">
        <w:t xml:space="preserve">est appelé à croître, </w:t>
      </w:r>
      <w:r w:rsidR="002C3F1E">
        <w:t>pour répondre notamment à</w:t>
      </w:r>
      <w:r w:rsidR="003F06E5">
        <w:t xml:space="preserve"> l’objectif </w:t>
      </w:r>
      <w:r w:rsidR="00954E3D">
        <w:t xml:space="preserve">européen </w:t>
      </w:r>
      <w:r w:rsidR="003F06E5">
        <w:t xml:space="preserve">de réduction de 37.5% des émissions moyennes </w:t>
      </w:r>
      <w:r w:rsidR="00954E3D">
        <w:t>de CO</w:t>
      </w:r>
      <w:r w:rsidR="00954E3D" w:rsidRPr="00954E3D">
        <w:rPr>
          <w:vertAlign w:val="subscript"/>
        </w:rPr>
        <w:t>2</w:t>
      </w:r>
      <w:r w:rsidR="00954E3D">
        <w:t xml:space="preserve"> </w:t>
      </w:r>
      <w:r w:rsidR="003F06E5">
        <w:t xml:space="preserve">des véhicules neufs à </w:t>
      </w:r>
      <w:r w:rsidR="00954E3D">
        <w:t>horizon</w:t>
      </w:r>
      <w:r w:rsidR="003F06E5">
        <w:t xml:space="preserve"> 2030.</w:t>
      </w:r>
      <w:r w:rsidR="002C3F1E">
        <w:t xml:space="preserve"> L</w:t>
      </w:r>
      <w:r w:rsidR="00954E3D">
        <w:t>es</w:t>
      </w:r>
      <w:r w:rsidR="003F06E5">
        <w:t xml:space="preserve"> </w:t>
      </w:r>
      <w:r w:rsidR="00954E3D">
        <w:t>verrous</w:t>
      </w:r>
      <w:r w:rsidR="003F06E5">
        <w:t xml:space="preserve"> financiers, technologiques ou environnementaux</w:t>
      </w:r>
      <w:r w:rsidR="002C3F1E">
        <w:t xml:space="preserve"> </w:t>
      </w:r>
      <w:r w:rsidR="00954E3D">
        <w:t xml:space="preserve">n’ont </w:t>
      </w:r>
      <w:r w:rsidR="00C8632C">
        <w:t xml:space="preserve">cependant </w:t>
      </w:r>
      <w:r w:rsidR="00954E3D">
        <w:t xml:space="preserve">pas </w:t>
      </w:r>
      <w:r w:rsidR="00C8632C">
        <w:t>(</w:t>
      </w:r>
      <w:r w:rsidR="00954E3D">
        <w:t>encore</w:t>
      </w:r>
      <w:r w:rsidR="00C8632C">
        <w:t>)</w:t>
      </w:r>
      <w:r w:rsidR="00954E3D">
        <w:t xml:space="preserve"> </w:t>
      </w:r>
      <w:r w:rsidR="002C3F1E">
        <w:t xml:space="preserve">tous </w:t>
      </w:r>
      <w:r w:rsidR="00954E3D">
        <w:t>été levés</w:t>
      </w:r>
      <w:r>
        <w:t>.</w:t>
      </w:r>
      <w:r w:rsidR="003F06E5">
        <w:t xml:space="preserve"> </w:t>
      </w:r>
    </w:p>
    <w:p w:rsidR="002C3F1E" w:rsidRDefault="002C3F1E" w:rsidP="00F53981">
      <w:pPr>
        <w:pStyle w:val="Paragraphedeliste"/>
        <w:numPr>
          <w:ilvl w:val="0"/>
          <w:numId w:val="3"/>
        </w:numPr>
        <w:spacing w:line="256" w:lineRule="auto"/>
        <w:jc w:val="both"/>
      </w:pPr>
      <w:r>
        <w:t>Pour répondre à ce</w:t>
      </w:r>
      <w:r w:rsidR="00497765">
        <w:t>s</w:t>
      </w:r>
      <w:r>
        <w:t xml:space="preserve"> défi</w:t>
      </w:r>
      <w:r w:rsidR="00497765">
        <w:t>s</w:t>
      </w:r>
      <w:r>
        <w:t xml:space="preserve">, les industriels </w:t>
      </w:r>
      <w:r w:rsidR="00497765">
        <w:t xml:space="preserve">se </w:t>
      </w:r>
      <w:r>
        <w:t>sont organisés au sein de grands consortiums, à l’instar de l’Alliance européenne des batteries</w:t>
      </w:r>
      <w:r w:rsidR="00497765">
        <w:t xml:space="preserve">. Ils travaillent par exemple à </w:t>
      </w:r>
      <w:r w:rsidR="00210F1F">
        <w:t>l’amélioration</w:t>
      </w:r>
      <w:r w:rsidR="00497765">
        <w:t xml:space="preserve"> du bilan carbone </w:t>
      </w:r>
      <w:r w:rsidR="00D45BF5">
        <w:t xml:space="preserve">des batteries </w:t>
      </w:r>
      <w:r w:rsidR="00497765">
        <w:t xml:space="preserve">et aux moyens de garantir le respect des droits humains tout le long de la chaîne de valeur ; </w:t>
      </w:r>
      <w:r>
        <w:t xml:space="preserve"> </w:t>
      </w:r>
    </w:p>
    <w:p w:rsidR="00B35B42" w:rsidRDefault="002C3F1E" w:rsidP="00F53981">
      <w:pPr>
        <w:pStyle w:val="Paragraphedeliste"/>
        <w:numPr>
          <w:ilvl w:val="0"/>
          <w:numId w:val="3"/>
        </w:numPr>
        <w:spacing w:line="256" w:lineRule="auto"/>
        <w:jc w:val="both"/>
      </w:pPr>
      <w:r>
        <w:t>La disponibilité des matières premières (lithium, cobalt</w:t>
      </w:r>
      <w:r w:rsidR="00D45BF5">
        <w:t xml:space="preserve"> et</w:t>
      </w:r>
      <w:r>
        <w:t xml:space="preserve"> nickel au première chef) n’est pas tant </w:t>
      </w:r>
      <w:r w:rsidR="00210F1F">
        <w:t xml:space="preserve">liée à </w:t>
      </w:r>
      <w:r w:rsidR="009466AA">
        <w:t>des considérations géologiques</w:t>
      </w:r>
      <w:r w:rsidR="00210F1F">
        <w:t xml:space="preserve"> qu’industrielles</w:t>
      </w:r>
      <w:r>
        <w:t>. Les</w:t>
      </w:r>
      <w:r w:rsidR="00B35B42">
        <w:t xml:space="preserve"> besoins </w:t>
      </w:r>
      <w:r w:rsidR="00210F1F">
        <w:t xml:space="preserve">en métaux </w:t>
      </w:r>
      <w:r w:rsidR="00B35B42">
        <w:t xml:space="preserve">pour la mobilité électrique pourraient </w:t>
      </w:r>
      <w:r>
        <w:t xml:space="preserve">en effet </w:t>
      </w:r>
      <w:r w:rsidR="00B35B42">
        <w:t>croitre de 10 à 15% par an jusqu’à 2030</w:t>
      </w:r>
      <w:r w:rsidR="009466AA">
        <w:t xml:space="preserve">. Les </w:t>
      </w:r>
      <w:r>
        <w:t xml:space="preserve">temps de développement des projets miniers et </w:t>
      </w:r>
      <w:r w:rsidR="009466AA">
        <w:t>les</w:t>
      </w:r>
      <w:r>
        <w:t xml:space="preserve"> investissements dans </w:t>
      </w:r>
      <w:r w:rsidR="00210F1F">
        <w:t>l</w:t>
      </w:r>
      <w:r>
        <w:t xml:space="preserve">es capacités de </w:t>
      </w:r>
      <w:r w:rsidR="00210F1F">
        <w:t>production de</w:t>
      </w:r>
      <w:r w:rsidR="003F06E5">
        <w:t xml:space="preserve"> précurseurs de matériaux actifs de </w:t>
      </w:r>
      <w:r w:rsidR="00210F1F">
        <w:t>cathode</w:t>
      </w:r>
      <w:r w:rsidR="001C31DA">
        <w:t xml:space="preserve"> </w:t>
      </w:r>
      <w:r w:rsidR="009466AA">
        <w:t xml:space="preserve">devront </w:t>
      </w:r>
      <w:r w:rsidR="00357466">
        <w:t xml:space="preserve">donc </w:t>
      </w:r>
      <w:r w:rsidR="009466AA">
        <w:t xml:space="preserve">être </w:t>
      </w:r>
      <w:r w:rsidR="00D45BF5">
        <w:t>compatibles</w:t>
      </w:r>
      <w:r w:rsidR="009466AA">
        <w:t xml:space="preserve"> avec ces </w:t>
      </w:r>
      <w:r w:rsidR="00357466">
        <w:t>taux de croissance</w:t>
      </w:r>
      <w:r w:rsidR="009466AA">
        <w:t xml:space="preserve"> </w:t>
      </w:r>
      <w:r w:rsidR="003F06E5">
        <w:t>;</w:t>
      </w:r>
    </w:p>
    <w:p w:rsidR="003F06E5" w:rsidRDefault="003F06E5" w:rsidP="00F53981">
      <w:pPr>
        <w:pStyle w:val="Paragraphedeliste"/>
        <w:numPr>
          <w:ilvl w:val="0"/>
          <w:numId w:val="3"/>
        </w:numPr>
        <w:spacing w:line="256" w:lineRule="auto"/>
        <w:jc w:val="both"/>
      </w:pPr>
      <w:r>
        <w:t>La stratégie de la Chine repose sur une vision intégrée des chaînes de valeur, de l’amont jusqu’à l’aval</w:t>
      </w:r>
      <w:r w:rsidR="00D45BF5">
        <w:t>, ce y compris le recyclage en boucle courte des batteries</w:t>
      </w:r>
      <w:r w:rsidR="00BE79EF">
        <w:t>. La vision européenne est encore en construction, étant posé que les métaux recyclés pourraient aussi trouver des débouchés dans d’autres applications que les batteries</w:t>
      </w:r>
      <w:r w:rsidR="006A3761">
        <w:t xml:space="preserve"> </w:t>
      </w:r>
      <w:r>
        <w:t>;</w:t>
      </w:r>
    </w:p>
    <w:p w:rsidR="00CE53E9" w:rsidRDefault="00EA0216" w:rsidP="00F53981">
      <w:pPr>
        <w:pStyle w:val="Paragraphedeliste"/>
        <w:numPr>
          <w:ilvl w:val="0"/>
          <w:numId w:val="3"/>
        </w:numPr>
        <w:spacing w:line="256" w:lineRule="auto"/>
        <w:jc w:val="both"/>
      </w:pPr>
      <w:r>
        <w:t>Les batteries lithium-ion sont recyclables et déjà recyclées</w:t>
      </w:r>
      <w:r w:rsidR="00BE79EF">
        <w:t xml:space="preserve">, notamment grâce à la complémentarité des procédés </w:t>
      </w:r>
      <w:proofErr w:type="spellStart"/>
      <w:r w:rsidR="00BE79EF">
        <w:t>pyrométallurgiques</w:t>
      </w:r>
      <w:proofErr w:type="spellEnd"/>
      <w:r w:rsidR="00BE79EF">
        <w:t xml:space="preserve"> et </w:t>
      </w:r>
      <w:proofErr w:type="spellStart"/>
      <w:r w:rsidR="00BE79EF">
        <w:t>hydrométallurgiques</w:t>
      </w:r>
      <w:proofErr w:type="spellEnd"/>
      <w:r w:rsidR="00BE79EF">
        <w:t>.</w:t>
      </w:r>
      <w:r w:rsidR="00497765">
        <w:t xml:space="preserve"> </w:t>
      </w:r>
      <w:r w:rsidR="00BE79EF">
        <w:t>D</w:t>
      </w:r>
      <w:r w:rsidR="00497765">
        <w:t xml:space="preserve">es bénéfices environnementaux importants </w:t>
      </w:r>
      <w:r w:rsidR="000622A5">
        <w:t xml:space="preserve">sont </w:t>
      </w:r>
      <w:r w:rsidR="00497765">
        <w:t>attendus</w:t>
      </w:r>
      <w:r w:rsidR="00210F1F">
        <w:t> </w:t>
      </w:r>
      <w:r w:rsidR="006C22A0">
        <w:t>grâce au recyclage.</w:t>
      </w:r>
    </w:p>
    <w:p w:rsidR="006C22A0" w:rsidRDefault="006C22A0" w:rsidP="006C22A0">
      <w:pPr>
        <w:pStyle w:val="Paragraphedeliste"/>
        <w:spacing w:line="256" w:lineRule="auto"/>
        <w:jc w:val="both"/>
      </w:pPr>
      <w:bookmarkStart w:id="0" w:name="_GoBack"/>
      <w:bookmarkEnd w:id="0"/>
    </w:p>
    <w:p w:rsidR="00D45BF5" w:rsidRDefault="00D45BF5" w:rsidP="00D45BF5">
      <w:pPr>
        <w:spacing w:line="256" w:lineRule="auto"/>
        <w:jc w:val="both"/>
      </w:pPr>
      <w:r>
        <w:t xml:space="preserve">Ces échanges et présentations ont été suivis de questions nombreuses de la salle. Celles-ci ont notamment permis de souligner l’importance de la réflexion sur les usages en matière de mobilité, ainsi que la complémentarité des choix urbanistiques avec les considérations liées aux transports.  </w:t>
      </w:r>
    </w:p>
    <w:sectPr w:rsidR="00D45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A0" w:rsidRDefault="00B817A0" w:rsidP="00CE6260">
      <w:pPr>
        <w:spacing w:after="0" w:line="240" w:lineRule="auto"/>
      </w:pPr>
      <w:r>
        <w:separator/>
      </w:r>
    </w:p>
  </w:endnote>
  <w:endnote w:type="continuationSeparator" w:id="0">
    <w:p w:rsidR="00B817A0" w:rsidRDefault="00B817A0" w:rsidP="00CE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A0" w:rsidRDefault="00B817A0" w:rsidP="00CE6260">
      <w:pPr>
        <w:spacing w:after="0" w:line="240" w:lineRule="auto"/>
      </w:pPr>
      <w:r>
        <w:separator/>
      </w:r>
    </w:p>
  </w:footnote>
  <w:footnote w:type="continuationSeparator" w:id="0">
    <w:p w:rsidR="00B817A0" w:rsidRDefault="00B817A0" w:rsidP="00CE6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75C6"/>
    <w:multiLevelType w:val="hybridMultilevel"/>
    <w:tmpl w:val="7518B972"/>
    <w:lvl w:ilvl="0" w:tplc="7DF22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81AA4"/>
    <w:multiLevelType w:val="hybridMultilevel"/>
    <w:tmpl w:val="46E0588A"/>
    <w:lvl w:ilvl="0" w:tplc="72769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37532"/>
    <w:multiLevelType w:val="hybridMultilevel"/>
    <w:tmpl w:val="BFEAF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63"/>
    <w:rsid w:val="00022FBC"/>
    <w:rsid w:val="00043DE9"/>
    <w:rsid w:val="000622A5"/>
    <w:rsid w:val="001110EB"/>
    <w:rsid w:val="00114BFD"/>
    <w:rsid w:val="001C31DA"/>
    <w:rsid w:val="001E3B0C"/>
    <w:rsid w:val="00210F1F"/>
    <w:rsid w:val="002C3F1E"/>
    <w:rsid w:val="00311538"/>
    <w:rsid w:val="00357466"/>
    <w:rsid w:val="003F06E5"/>
    <w:rsid w:val="004434A6"/>
    <w:rsid w:val="00497765"/>
    <w:rsid w:val="004B1D63"/>
    <w:rsid w:val="004F3518"/>
    <w:rsid w:val="005B00D0"/>
    <w:rsid w:val="006A3761"/>
    <w:rsid w:val="006C22A0"/>
    <w:rsid w:val="00870AA9"/>
    <w:rsid w:val="008F106A"/>
    <w:rsid w:val="009466AA"/>
    <w:rsid w:val="00954E3D"/>
    <w:rsid w:val="009D5E13"/>
    <w:rsid w:val="00B35B42"/>
    <w:rsid w:val="00B46265"/>
    <w:rsid w:val="00B817A0"/>
    <w:rsid w:val="00B86B80"/>
    <w:rsid w:val="00BA6F79"/>
    <w:rsid w:val="00BE3BD0"/>
    <w:rsid w:val="00BE79EF"/>
    <w:rsid w:val="00C8632C"/>
    <w:rsid w:val="00CE53E9"/>
    <w:rsid w:val="00CE6260"/>
    <w:rsid w:val="00D240A3"/>
    <w:rsid w:val="00D45BF5"/>
    <w:rsid w:val="00EA0216"/>
    <w:rsid w:val="00F0244F"/>
    <w:rsid w:val="00F02E7D"/>
    <w:rsid w:val="00F53981"/>
    <w:rsid w:val="00F55869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D63"/>
    <w:pPr>
      <w:spacing w:after="0" w:line="240" w:lineRule="auto"/>
      <w:ind w:left="720"/>
      <w:contextualSpacing/>
    </w:pPr>
  </w:style>
  <w:style w:type="character" w:styleId="Lienhypertexte">
    <w:name w:val="Hyperlink"/>
    <w:basedOn w:val="Policepardfaut"/>
    <w:uiPriority w:val="99"/>
    <w:rsid w:val="00CE6260"/>
    <w:rPr>
      <w:rFonts w:cs="Times New Roman"/>
      <w:color w:val="0000FF"/>
      <w:u w:val="single"/>
    </w:rPr>
  </w:style>
  <w:style w:type="paragraph" w:styleId="Notedebasdepage">
    <w:name w:val="footnote text"/>
    <w:aliases w:val="Car Car"/>
    <w:basedOn w:val="Normal"/>
    <w:link w:val="NotedebasdepageCar"/>
    <w:uiPriority w:val="99"/>
    <w:rsid w:val="00CE626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Car Car Car"/>
    <w:basedOn w:val="Policepardfaut"/>
    <w:link w:val="Notedebasdepage"/>
    <w:uiPriority w:val="99"/>
    <w:rsid w:val="00CE626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CE6260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1D63"/>
    <w:pPr>
      <w:spacing w:after="0" w:line="240" w:lineRule="auto"/>
      <w:ind w:left="720"/>
      <w:contextualSpacing/>
    </w:pPr>
  </w:style>
  <w:style w:type="character" w:styleId="Lienhypertexte">
    <w:name w:val="Hyperlink"/>
    <w:basedOn w:val="Policepardfaut"/>
    <w:uiPriority w:val="99"/>
    <w:rsid w:val="00CE6260"/>
    <w:rPr>
      <w:rFonts w:cs="Times New Roman"/>
      <w:color w:val="0000FF"/>
      <w:u w:val="single"/>
    </w:rPr>
  </w:style>
  <w:style w:type="paragraph" w:styleId="Notedebasdepage">
    <w:name w:val="footnote text"/>
    <w:aliases w:val="Car Car"/>
    <w:basedOn w:val="Normal"/>
    <w:link w:val="NotedebasdepageCar"/>
    <w:uiPriority w:val="99"/>
    <w:rsid w:val="00CE6260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aliases w:val="Car Car Car"/>
    <w:basedOn w:val="Policepardfaut"/>
    <w:link w:val="Notedebasdepage"/>
    <w:uiPriority w:val="99"/>
    <w:rsid w:val="00CE626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CE6260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Pierrick Drapeau</dc:creator>
  <cp:lastModifiedBy>president</cp:lastModifiedBy>
  <cp:revision>2</cp:revision>
  <dcterms:created xsi:type="dcterms:W3CDTF">2019-09-25T09:04:00Z</dcterms:created>
  <dcterms:modified xsi:type="dcterms:W3CDTF">2019-09-25T09:04:00Z</dcterms:modified>
</cp:coreProperties>
</file>